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BF68A" w14:textId="3FD0FCDD" w:rsidR="00E12F01" w:rsidRDefault="00E12F01" w:rsidP="00527ADE">
      <w:pPr>
        <w:pStyle w:val="CRCoverPage"/>
        <w:tabs>
          <w:tab w:val="right" w:pos="9639"/>
        </w:tabs>
        <w:spacing w:after="0"/>
        <w:rPr>
          <w:b/>
          <w:i/>
          <w:noProof/>
          <w:sz w:val="28"/>
        </w:rPr>
      </w:pPr>
      <w:bookmarkStart w:id="0" w:name="_Hlk146899937"/>
      <w:r>
        <w:rPr>
          <w:b/>
          <w:noProof/>
          <w:sz w:val="24"/>
        </w:rPr>
        <w:t>3GPP TSG-WG2 Meeting #160-AHe</w:t>
      </w:r>
      <w:r>
        <w:rPr>
          <w:b/>
          <w:i/>
          <w:noProof/>
          <w:sz w:val="28"/>
        </w:rPr>
        <w:tab/>
      </w:r>
      <w:r w:rsidRPr="008272F6">
        <w:rPr>
          <w:b/>
          <w:i/>
          <w:noProof/>
          <w:sz w:val="28"/>
        </w:rPr>
        <w:t>S2-2</w:t>
      </w:r>
      <w:r w:rsidR="00D25B2F">
        <w:rPr>
          <w:b/>
          <w:i/>
          <w:noProof/>
          <w:sz w:val="28"/>
        </w:rPr>
        <w:t>4</w:t>
      </w:r>
      <w:r w:rsidR="00EA5A68">
        <w:rPr>
          <w:b/>
          <w:i/>
          <w:noProof/>
          <w:sz w:val="28"/>
        </w:rPr>
        <w:t>01010</w:t>
      </w:r>
    </w:p>
    <w:p w14:paraId="191DD318" w14:textId="77777777" w:rsidR="00E12F01" w:rsidRPr="00CC7437" w:rsidRDefault="00E12F01" w:rsidP="00E12F01">
      <w:pPr>
        <w:pStyle w:val="CRCoverPage"/>
        <w:outlineLvl w:val="0"/>
        <w:rPr>
          <w:b/>
          <w:noProof/>
          <w:sz w:val="24"/>
        </w:rPr>
      </w:pPr>
      <w:r>
        <w:rPr>
          <w:rFonts w:eastAsia="Arial Unicode MS" w:cs="Arial"/>
          <w:b/>
          <w:bCs/>
          <w:sz w:val="24"/>
          <w:lang w:eastAsia="zh-CN"/>
        </w:rPr>
        <w:t>Electronic, 22-29 January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EB7372E" w:rsidR="001E41F3" w:rsidRPr="00563F12" w:rsidRDefault="00EA5A68" w:rsidP="00547111">
            <w:pPr>
              <w:pStyle w:val="CRCoverPage"/>
              <w:spacing w:after="0"/>
              <w:rPr>
                <w:highlight w:val="cyan"/>
              </w:rPr>
            </w:pPr>
            <w:r>
              <w:rPr>
                <w:b/>
                <w:sz w:val="28"/>
              </w:rPr>
              <w:t>5283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FED888C" w:rsidR="001E41F3" w:rsidRPr="00CC7437" w:rsidRDefault="00000000">
            <w:pPr>
              <w:pStyle w:val="CRCoverPage"/>
              <w:spacing w:after="0"/>
              <w:jc w:val="center"/>
              <w:rPr>
                <w:sz w:val="28"/>
              </w:rPr>
            </w:pPr>
            <w:fldSimple w:instr=" DOCPROPERTY  Version  \* MERGEFORMAT ">
              <w:r w:rsidR="00CC7437" w:rsidRPr="003F437A">
                <w:rPr>
                  <w:b/>
                  <w:sz w:val="28"/>
                </w:rPr>
                <w:t>18.</w:t>
              </w:r>
              <w:r w:rsidR="00891F3D">
                <w:rPr>
                  <w:b/>
                  <w:sz w:val="28"/>
                </w:rPr>
                <w:t>4</w:t>
              </w:r>
              <w:r w:rsidR="00CC7437" w:rsidRPr="003F437A">
                <w:rPr>
                  <w:b/>
                  <w:sz w:val="28"/>
                </w:rPr>
                <w:t>.</w:t>
              </w:r>
            </w:fldSimple>
            <w:r w:rsidR="00C24567" w:rsidRPr="003F437A">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8C206EE" w:rsidR="001E41F3" w:rsidRPr="00CC7437" w:rsidRDefault="008D3024">
            <w:pPr>
              <w:pStyle w:val="CRCoverPage"/>
              <w:spacing w:after="0"/>
              <w:ind w:left="100"/>
            </w:pPr>
            <w:r>
              <w:t>Removal of the option to use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3493433" w:rsidR="001E41F3" w:rsidRPr="00CC7437" w:rsidRDefault="000862AE">
            <w:pPr>
              <w:pStyle w:val="CRCoverPage"/>
              <w:spacing w:after="0"/>
              <w:ind w:left="100"/>
            </w:pPr>
            <w:r>
              <w:t>GMEC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A115119" w:rsidR="001E41F3" w:rsidRPr="00CC7437" w:rsidRDefault="00000000">
            <w:pPr>
              <w:pStyle w:val="CRCoverPage"/>
              <w:spacing w:after="0"/>
              <w:ind w:left="100"/>
            </w:pPr>
            <w:fldSimple w:instr=" DOCPROPERTY  ResDate  \* MERGEFORMAT ">
              <w:r w:rsidR="00EE5EF4">
                <w:t>202</w:t>
              </w:r>
              <w:r w:rsidR="004927DA">
                <w:t>4</w:t>
              </w:r>
              <w:r w:rsidR="00EE5EF4">
                <w:t>-</w:t>
              </w:r>
              <w:r w:rsidR="00A13A6B">
                <w:t>0</w:t>
              </w:r>
              <w:r w:rsidR="004927DA">
                <w:t>1</w:t>
              </w:r>
              <w:r w:rsidR="00EE5EF4">
                <w:t>-</w:t>
              </w:r>
            </w:fldSimple>
            <w:r w:rsidR="004927DA">
              <w:t>12</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7C41931" w14:textId="70579D1B" w:rsidR="00AA464D" w:rsidRDefault="00123F7D">
            <w:pPr>
              <w:pStyle w:val="CRCoverPage"/>
              <w:spacing w:after="0"/>
              <w:ind w:left="100"/>
              <w:rPr>
                <w:lang w:eastAsia="zh-CN"/>
              </w:rPr>
            </w:pPr>
            <w:r>
              <w:t xml:space="preserve">Clause 5.20c describes two options for AF request to provision traffic characteristics for a group; either by invoking TSCTSF or invoking PCF via UDR. </w:t>
            </w:r>
            <w:r w:rsidR="007E1B47">
              <w:t xml:space="preserve">According to clause </w:t>
            </w:r>
            <w:r w:rsidR="007E1B47">
              <w:rPr>
                <w:lang w:eastAsia="zh-CN"/>
              </w:rPr>
              <w:t xml:space="preserve">6.1.3.28 in TS 23.503, the AF request </w:t>
            </w:r>
            <w:r w:rsidR="00FC5F45">
              <w:rPr>
                <w:lang w:eastAsia="zh-CN"/>
              </w:rPr>
              <w:t xml:space="preserve">that is targeted to a GPSI or External Group ID </w:t>
            </w:r>
            <w:r w:rsidR="007E1B47">
              <w:rPr>
                <w:lang w:eastAsia="zh-CN"/>
              </w:rPr>
              <w:t>may contain traffic characteristics. If TSCTSF is not involved, the NEF stores the traffic characteristics (among other QoS information in the request) to the UDR, and UDR notifies the PCF for the content</w:t>
            </w:r>
            <w:r w:rsidR="00FC5F45">
              <w:rPr>
                <w:lang w:eastAsia="zh-CN"/>
              </w:rPr>
              <w:t xml:space="preserve"> of the request</w:t>
            </w:r>
            <w:r w:rsidR="007E1B47">
              <w:rPr>
                <w:lang w:eastAsia="zh-CN"/>
              </w:rPr>
              <w:t>. Th</w:t>
            </w:r>
            <w:r w:rsidR="005250B6">
              <w:rPr>
                <w:lang w:eastAsia="zh-CN"/>
              </w:rPr>
              <w:t>is means</w:t>
            </w:r>
            <w:r w:rsidR="007E1B47">
              <w:rPr>
                <w:lang w:eastAsia="zh-CN"/>
              </w:rPr>
              <w:t xml:space="preserve"> </w:t>
            </w:r>
            <w:r w:rsidR="005250B6">
              <w:rPr>
                <w:lang w:eastAsia="zh-CN"/>
              </w:rPr>
              <w:t xml:space="preserve">the </w:t>
            </w:r>
            <w:r w:rsidR="007E1B47">
              <w:rPr>
                <w:lang w:eastAsia="zh-CN"/>
              </w:rPr>
              <w:t xml:space="preserve">PCF needs to compose a TSC Assistance Container </w:t>
            </w:r>
            <w:r w:rsidR="00CF6CEC">
              <w:rPr>
                <w:lang w:eastAsia="zh-CN"/>
              </w:rPr>
              <w:t xml:space="preserve">(TSCAC) </w:t>
            </w:r>
            <w:r w:rsidR="00FC5F45">
              <w:rPr>
                <w:lang w:eastAsia="zh-CN"/>
              </w:rPr>
              <w:t xml:space="preserve">and include it </w:t>
            </w:r>
            <w:r w:rsidR="00AD5260">
              <w:rPr>
                <w:lang w:eastAsia="zh-CN"/>
              </w:rPr>
              <w:t>in PCC Rules</w:t>
            </w:r>
            <w:r w:rsidR="00FC5F45">
              <w:rPr>
                <w:lang w:eastAsia="zh-CN"/>
              </w:rPr>
              <w:t xml:space="preserve">; </w:t>
            </w:r>
            <w:r>
              <w:rPr>
                <w:lang w:eastAsia="zh-CN"/>
              </w:rPr>
              <w:t xml:space="preserve">the </w:t>
            </w:r>
            <w:r w:rsidR="00FC5F45">
              <w:rPr>
                <w:lang w:eastAsia="zh-CN"/>
              </w:rPr>
              <w:t>TSCAC</w:t>
            </w:r>
            <w:r w:rsidR="00AD5260">
              <w:rPr>
                <w:lang w:eastAsia="zh-CN"/>
              </w:rPr>
              <w:t xml:space="preserve"> </w:t>
            </w:r>
            <w:r w:rsidR="007E1B47">
              <w:rPr>
                <w:lang w:eastAsia="zh-CN"/>
              </w:rPr>
              <w:t xml:space="preserve">contains the </w:t>
            </w:r>
            <w:r w:rsidR="005250B6">
              <w:rPr>
                <w:lang w:eastAsia="zh-CN"/>
              </w:rPr>
              <w:t xml:space="preserve">given </w:t>
            </w:r>
            <w:r w:rsidR="007E1B47">
              <w:rPr>
                <w:lang w:eastAsia="zh-CN"/>
              </w:rPr>
              <w:t>traffic characteristics</w:t>
            </w:r>
            <w:r w:rsidR="005250B6">
              <w:rPr>
                <w:lang w:eastAsia="zh-CN"/>
              </w:rPr>
              <w:t>, such as Periodicity, Burst Arrival Time, etc</w:t>
            </w:r>
            <w:r w:rsidR="007E1B47">
              <w:rPr>
                <w:lang w:eastAsia="zh-CN"/>
              </w:rPr>
              <w:t xml:space="preserve">. </w:t>
            </w:r>
            <w:r w:rsidR="00FC5F45">
              <w:rPr>
                <w:lang w:eastAsia="zh-CN"/>
              </w:rPr>
              <w:t>This means that there is no need to involve the TSCTSF to compose the TSCAC, and the option to use TSCTSF can be removed</w:t>
            </w:r>
            <w:r>
              <w:rPr>
                <w:lang w:eastAsia="zh-CN"/>
              </w:rPr>
              <w:t xml:space="preserve"> from clause 5.20c</w:t>
            </w:r>
            <w:r w:rsidR="00FC5F45">
              <w:rPr>
                <w:lang w:eastAsia="zh-CN"/>
              </w:rPr>
              <w:t>.</w:t>
            </w:r>
            <w:r w:rsidR="000E0FAA">
              <w:rPr>
                <w:lang w:eastAsia="zh-CN"/>
              </w:rPr>
              <w:t xml:space="preserve"> </w:t>
            </w:r>
          </w:p>
          <w:p w14:paraId="6E39904B" w14:textId="77777777" w:rsidR="00AA464D" w:rsidRDefault="00AA464D">
            <w:pPr>
              <w:pStyle w:val="CRCoverPage"/>
              <w:spacing w:after="0"/>
              <w:ind w:left="100"/>
              <w:rPr>
                <w:lang w:eastAsia="zh-CN"/>
              </w:rPr>
            </w:pPr>
          </w:p>
          <w:p w14:paraId="5E6911A8" w14:textId="4BCA7E86" w:rsidR="00AA464D" w:rsidRDefault="00AA464D">
            <w:pPr>
              <w:pStyle w:val="CRCoverPage"/>
              <w:spacing w:after="0"/>
              <w:ind w:left="100"/>
              <w:rPr>
                <w:lang w:eastAsia="zh-CN"/>
              </w:rPr>
            </w:pPr>
            <w:r>
              <w:rPr>
                <w:lang w:eastAsia="zh-CN"/>
              </w:rPr>
              <w:t>Other issues in the clause</w:t>
            </w:r>
            <w:r w:rsidR="00F3559B">
              <w:rPr>
                <w:lang w:eastAsia="zh-CN"/>
              </w:rPr>
              <w:t xml:space="preserve"> 5.20c</w:t>
            </w:r>
            <w:r>
              <w:rPr>
                <w:lang w:eastAsia="zh-CN"/>
              </w:rPr>
              <w:t xml:space="preserve">: </w:t>
            </w:r>
          </w:p>
          <w:p w14:paraId="5FD10B8D" w14:textId="77777777" w:rsidR="00AA464D" w:rsidRDefault="00AA464D">
            <w:pPr>
              <w:pStyle w:val="CRCoverPage"/>
              <w:spacing w:after="0"/>
              <w:ind w:left="100"/>
              <w:rPr>
                <w:lang w:eastAsia="zh-CN"/>
              </w:rPr>
            </w:pPr>
            <w:r>
              <w:rPr>
                <w:lang w:eastAsia="zh-CN"/>
              </w:rPr>
              <w:t xml:space="preserve">- </w:t>
            </w:r>
            <w:r w:rsidR="000E0FAA">
              <w:rPr>
                <w:lang w:eastAsia="zh-CN"/>
              </w:rPr>
              <w:t xml:space="preserve">some steps in the description in clause 5.20c are </w:t>
            </w:r>
            <w:r w:rsidR="0008728F">
              <w:rPr>
                <w:lang w:eastAsia="zh-CN"/>
              </w:rPr>
              <w:t xml:space="preserve">not applicable </w:t>
            </w:r>
            <w:r w:rsidR="000E0FAA">
              <w:rPr>
                <w:lang w:eastAsia="zh-CN"/>
              </w:rPr>
              <w:t>for PCF.</w:t>
            </w:r>
          </w:p>
          <w:p w14:paraId="72103EF4" w14:textId="77777777" w:rsidR="00AA464D" w:rsidRDefault="00AA464D">
            <w:pPr>
              <w:pStyle w:val="CRCoverPage"/>
              <w:spacing w:after="0"/>
              <w:ind w:left="100"/>
              <w:rPr>
                <w:lang w:eastAsia="zh-CN"/>
              </w:rPr>
            </w:pPr>
            <w:r>
              <w:rPr>
                <w:lang w:eastAsia="zh-CN"/>
              </w:rPr>
              <w:t>- PCF should process the QoS request on PDU Session basis.</w:t>
            </w:r>
          </w:p>
          <w:p w14:paraId="6F3E6F6C" w14:textId="6E5DC5E9" w:rsidR="00AA464D" w:rsidRDefault="00AA464D">
            <w:pPr>
              <w:pStyle w:val="CRCoverPage"/>
              <w:spacing w:after="0"/>
              <w:ind w:left="100"/>
              <w:rPr>
                <w:lang w:eastAsia="zh-CN"/>
              </w:rPr>
            </w:pPr>
            <w:r>
              <w:rPr>
                <w:lang w:eastAsia="zh-CN"/>
              </w:rPr>
              <w:t xml:space="preserve">- PCF is not aware if the UE is </w:t>
            </w:r>
            <w:r w:rsidR="00517F07">
              <w:rPr>
                <w:lang w:eastAsia="zh-CN"/>
              </w:rPr>
              <w:t xml:space="preserve">added or </w:t>
            </w:r>
            <w:r>
              <w:rPr>
                <w:lang w:eastAsia="zh-CN"/>
              </w:rPr>
              <w:t>removed from a group in middle of a PDU Session.</w:t>
            </w:r>
          </w:p>
          <w:p w14:paraId="4EBB8662" w14:textId="3BBE4051" w:rsidR="00123F7D" w:rsidRDefault="00AA464D">
            <w:pPr>
              <w:pStyle w:val="CRCoverPage"/>
              <w:spacing w:after="0"/>
              <w:ind w:left="100"/>
              <w:rPr>
                <w:lang w:eastAsia="zh-CN"/>
              </w:rPr>
            </w:pPr>
            <w:r>
              <w:rPr>
                <w:lang w:eastAsia="zh-CN"/>
              </w:rPr>
              <w:t xml:space="preserve">- </w:t>
            </w:r>
            <w:r w:rsidR="00597BD7">
              <w:rPr>
                <w:lang w:eastAsia="zh-CN"/>
              </w:rPr>
              <w:t>SM-</w:t>
            </w:r>
            <w:r w:rsidR="00C807B3">
              <w:rPr>
                <w:lang w:eastAsia="zh-CN"/>
              </w:rPr>
              <w:t>PCF is not aware of users that are registered but do not have a PDU Session</w:t>
            </w:r>
            <w:r w:rsidR="00123F7D">
              <w:rPr>
                <w:lang w:eastAsia="zh-CN"/>
              </w:rPr>
              <w:t xml:space="preserve"> </w:t>
            </w:r>
          </w:p>
          <w:p w14:paraId="1E68037F" w14:textId="79CBE34E" w:rsidR="00D9070B" w:rsidRDefault="00D9070B">
            <w:pPr>
              <w:pStyle w:val="CRCoverPage"/>
              <w:spacing w:after="0"/>
              <w:ind w:left="100"/>
            </w:pPr>
          </w:p>
          <w:p w14:paraId="708AA7DE" w14:textId="1F3C8A97" w:rsidR="00FC5F45" w:rsidRPr="00CC7437" w:rsidRDefault="00FC5F45">
            <w:pPr>
              <w:pStyle w:val="CRCoverPage"/>
              <w:spacing w:after="0"/>
              <w:ind w:left="10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48417B43" w14:textId="00970E17" w:rsidR="000F4D38" w:rsidRDefault="00D61313">
            <w:pPr>
              <w:pStyle w:val="CRCoverPage"/>
              <w:spacing w:after="0"/>
              <w:ind w:left="100"/>
            </w:pPr>
            <w:r>
              <w:t>Remove the option to use TSCTSF in clause 5.20c. Apply the procedure in PCF</w:t>
            </w:r>
            <w:r w:rsidR="00F3559B">
              <w:t xml:space="preserve"> </w:t>
            </w:r>
            <w:r>
              <w:t xml:space="preserve">on PDU Session basis. Remove the </w:t>
            </w:r>
            <w:r w:rsidR="000F4D38">
              <w:t xml:space="preserve">part of the </w:t>
            </w:r>
            <w:r>
              <w:t xml:space="preserve">description </w:t>
            </w:r>
            <w:r w:rsidR="000F4D38">
              <w:t>that is not applicable for PCF.</w:t>
            </w:r>
          </w:p>
          <w:p w14:paraId="3DAA93DD" w14:textId="77777777" w:rsidR="008D3024" w:rsidRDefault="008D3024">
            <w:pPr>
              <w:pStyle w:val="CRCoverPage"/>
              <w:spacing w:after="0"/>
              <w:ind w:left="100"/>
            </w:pPr>
          </w:p>
          <w:p w14:paraId="31C656EC" w14:textId="074B4132" w:rsidR="00E760D1" w:rsidRPr="00CC7437" w:rsidRDefault="00E760D1" w:rsidP="00C66DA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ED0667" w:rsidRPr="00CC7437" w14:paraId="678D7BF9" w14:textId="77777777" w:rsidTr="00547111">
        <w:tc>
          <w:tcPr>
            <w:tcW w:w="2694" w:type="dxa"/>
            <w:gridSpan w:val="2"/>
            <w:tcBorders>
              <w:left w:val="single" w:sz="4" w:space="0" w:color="auto"/>
              <w:bottom w:val="single" w:sz="4" w:space="0" w:color="auto"/>
            </w:tcBorders>
          </w:tcPr>
          <w:p w14:paraId="4E5CE1B6" w14:textId="77777777" w:rsidR="00ED0667" w:rsidRPr="00CC7437" w:rsidRDefault="00ED0667" w:rsidP="00ED0667">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C23C4" w:rsidR="00ED0667" w:rsidRPr="00CC7437" w:rsidRDefault="00ED0667" w:rsidP="00ED0667">
            <w:pPr>
              <w:pStyle w:val="CRCoverPage"/>
              <w:spacing w:after="0"/>
              <w:ind w:left="100"/>
            </w:pPr>
            <w:r>
              <w:t>TSCTSF is involved even though it does not provide any value to the flow.</w:t>
            </w:r>
            <w:r w:rsidR="00C977CB">
              <w:t xml:space="preserve"> Incorrect</w:t>
            </w:r>
            <w:r w:rsidR="00E277EE">
              <w:t>, unimplementable</w:t>
            </w:r>
            <w:r w:rsidR="00C977CB">
              <w:t xml:space="preserve"> procedure description </w:t>
            </w:r>
            <w:r w:rsidR="00E277EE">
              <w:t xml:space="preserve">for </w:t>
            </w:r>
            <w:r w:rsidR="00C977CB">
              <w:t>PCF.</w:t>
            </w:r>
          </w:p>
        </w:tc>
      </w:tr>
      <w:tr w:rsidR="00ED0667" w:rsidRPr="00CC7437" w14:paraId="034AF533" w14:textId="77777777" w:rsidTr="00547111">
        <w:tc>
          <w:tcPr>
            <w:tcW w:w="2694" w:type="dxa"/>
            <w:gridSpan w:val="2"/>
          </w:tcPr>
          <w:p w14:paraId="39D9EB5B" w14:textId="77777777" w:rsidR="00ED0667" w:rsidRPr="00CC7437" w:rsidRDefault="00ED0667" w:rsidP="00ED0667">
            <w:pPr>
              <w:pStyle w:val="CRCoverPage"/>
              <w:spacing w:after="0"/>
              <w:rPr>
                <w:b/>
                <w:i/>
                <w:sz w:val="8"/>
                <w:szCs w:val="8"/>
              </w:rPr>
            </w:pPr>
          </w:p>
        </w:tc>
        <w:tc>
          <w:tcPr>
            <w:tcW w:w="6946" w:type="dxa"/>
            <w:gridSpan w:val="9"/>
          </w:tcPr>
          <w:p w14:paraId="7826CB1C" w14:textId="77777777" w:rsidR="00ED0667" w:rsidRPr="00CC7437" w:rsidRDefault="00ED0667" w:rsidP="00ED0667">
            <w:pPr>
              <w:pStyle w:val="CRCoverPage"/>
              <w:spacing w:after="0"/>
              <w:rPr>
                <w:sz w:val="8"/>
                <w:szCs w:val="8"/>
              </w:rPr>
            </w:pPr>
          </w:p>
        </w:tc>
      </w:tr>
      <w:tr w:rsidR="00ED0667" w:rsidRPr="00CC7437" w14:paraId="6A17D7AC" w14:textId="77777777" w:rsidTr="00547111">
        <w:tc>
          <w:tcPr>
            <w:tcW w:w="2694" w:type="dxa"/>
            <w:gridSpan w:val="2"/>
            <w:tcBorders>
              <w:top w:val="single" w:sz="4" w:space="0" w:color="auto"/>
              <w:left w:val="single" w:sz="4" w:space="0" w:color="auto"/>
            </w:tcBorders>
          </w:tcPr>
          <w:p w14:paraId="6DAD5B19" w14:textId="77777777" w:rsidR="00ED0667" w:rsidRPr="00CC7437" w:rsidRDefault="00ED0667" w:rsidP="00ED0667">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72EE05B" w:rsidR="00ED0667" w:rsidRPr="00CC7437" w:rsidRDefault="00D22714" w:rsidP="00ED0667">
            <w:pPr>
              <w:pStyle w:val="CRCoverPage"/>
              <w:spacing w:after="0"/>
              <w:ind w:left="100"/>
            </w:pPr>
            <w:r>
              <w:t>5.20c</w:t>
            </w:r>
          </w:p>
        </w:tc>
      </w:tr>
      <w:tr w:rsidR="00ED0667" w:rsidRPr="00CC7437" w14:paraId="56E1E6C3" w14:textId="77777777" w:rsidTr="00547111">
        <w:tc>
          <w:tcPr>
            <w:tcW w:w="2694" w:type="dxa"/>
            <w:gridSpan w:val="2"/>
            <w:tcBorders>
              <w:left w:val="single" w:sz="4" w:space="0" w:color="auto"/>
            </w:tcBorders>
          </w:tcPr>
          <w:p w14:paraId="2FB9DE77" w14:textId="77777777" w:rsidR="00ED0667" w:rsidRPr="00CC7437" w:rsidRDefault="00ED0667" w:rsidP="00ED0667">
            <w:pPr>
              <w:pStyle w:val="CRCoverPage"/>
              <w:spacing w:after="0"/>
              <w:rPr>
                <w:b/>
                <w:i/>
                <w:sz w:val="8"/>
                <w:szCs w:val="8"/>
              </w:rPr>
            </w:pPr>
          </w:p>
        </w:tc>
        <w:tc>
          <w:tcPr>
            <w:tcW w:w="6946" w:type="dxa"/>
            <w:gridSpan w:val="9"/>
            <w:tcBorders>
              <w:right w:val="single" w:sz="4" w:space="0" w:color="auto"/>
            </w:tcBorders>
          </w:tcPr>
          <w:p w14:paraId="0898542D" w14:textId="77777777" w:rsidR="00ED0667" w:rsidRPr="00CC7437" w:rsidRDefault="00ED0667" w:rsidP="00ED0667">
            <w:pPr>
              <w:pStyle w:val="CRCoverPage"/>
              <w:spacing w:after="0"/>
              <w:rPr>
                <w:sz w:val="8"/>
                <w:szCs w:val="8"/>
              </w:rPr>
            </w:pPr>
          </w:p>
        </w:tc>
      </w:tr>
      <w:tr w:rsidR="00ED0667" w:rsidRPr="00CC7437" w14:paraId="76F95A8B" w14:textId="77777777" w:rsidTr="00547111">
        <w:tc>
          <w:tcPr>
            <w:tcW w:w="2694" w:type="dxa"/>
            <w:gridSpan w:val="2"/>
            <w:tcBorders>
              <w:left w:val="single" w:sz="4" w:space="0" w:color="auto"/>
            </w:tcBorders>
          </w:tcPr>
          <w:p w14:paraId="335EAB52" w14:textId="77777777" w:rsidR="00ED0667" w:rsidRPr="00CC7437" w:rsidRDefault="00ED0667" w:rsidP="00ED066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D0667" w:rsidRPr="00CC7437" w:rsidRDefault="00ED0667" w:rsidP="00ED0667">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0667" w:rsidRPr="00CC7437" w:rsidRDefault="00ED0667" w:rsidP="00ED0667">
            <w:pPr>
              <w:pStyle w:val="CRCoverPage"/>
              <w:spacing w:after="0"/>
              <w:jc w:val="center"/>
              <w:rPr>
                <w:b/>
                <w:caps/>
              </w:rPr>
            </w:pPr>
            <w:r w:rsidRPr="00CC7437">
              <w:rPr>
                <w:b/>
                <w:caps/>
              </w:rPr>
              <w:t>N</w:t>
            </w:r>
          </w:p>
        </w:tc>
        <w:tc>
          <w:tcPr>
            <w:tcW w:w="2977" w:type="dxa"/>
            <w:gridSpan w:val="4"/>
          </w:tcPr>
          <w:p w14:paraId="304CCBCB" w14:textId="77777777" w:rsidR="00ED0667" w:rsidRPr="00CC7437" w:rsidRDefault="00ED0667" w:rsidP="00ED0667">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D0667" w:rsidRPr="00CC7437" w:rsidRDefault="00ED0667" w:rsidP="00ED0667">
            <w:pPr>
              <w:pStyle w:val="CRCoverPage"/>
              <w:spacing w:after="0"/>
              <w:ind w:left="99"/>
            </w:pPr>
          </w:p>
        </w:tc>
      </w:tr>
      <w:tr w:rsidR="00ED0667" w:rsidRPr="00CC7437" w14:paraId="34ACE2EB" w14:textId="77777777" w:rsidTr="00547111">
        <w:tc>
          <w:tcPr>
            <w:tcW w:w="2694" w:type="dxa"/>
            <w:gridSpan w:val="2"/>
            <w:tcBorders>
              <w:left w:val="single" w:sz="4" w:space="0" w:color="auto"/>
            </w:tcBorders>
          </w:tcPr>
          <w:p w14:paraId="571382F3" w14:textId="77777777" w:rsidR="00ED0667" w:rsidRPr="00CC7437" w:rsidRDefault="00ED0667" w:rsidP="00ED0667">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08E5" w:rsidR="00ED0667" w:rsidRPr="00CC7437" w:rsidRDefault="00ED0667" w:rsidP="00ED066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1C90AC" w:rsidR="00ED0667" w:rsidRPr="00CC7437" w:rsidRDefault="00ED0667" w:rsidP="00ED0667">
            <w:pPr>
              <w:pStyle w:val="CRCoverPage"/>
              <w:spacing w:after="0"/>
              <w:jc w:val="center"/>
              <w:rPr>
                <w:b/>
                <w:caps/>
              </w:rPr>
            </w:pPr>
          </w:p>
        </w:tc>
        <w:tc>
          <w:tcPr>
            <w:tcW w:w="2977" w:type="dxa"/>
            <w:gridSpan w:val="4"/>
          </w:tcPr>
          <w:p w14:paraId="7DB274D8" w14:textId="77777777" w:rsidR="00ED0667" w:rsidRPr="00CC7437" w:rsidRDefault="00ED0667" w:rsidP="00ED0667">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182BC5FE" w14:textId="1AFB01E9" w:rsidR="00ED0667" w:rsidRDefault="00ED0667" w:rsidP="00ED0667">
            <w:pPr>
              <w:pStyle w:val="CRCoverPage"/>
              <w:spacing w:after="0"/>
              <w:ind w:left="99"/>
            </w:pPr>
            <w:r w:rsidRPr="00CC7437">
              <w:t>TS</w:t>
            </w:r>
            <w:r>
              <w:t xml:space="preserve"> </w:t>
            </w:r>
            <w:r w:rsidR="00280D3D">
              <w:t xml:space="preserve">23.502 </w:t>
            </w:r>
            <w:r>
              <w:t>CR</w:t>
            </w:r>
            <w:r w:rsidR="00022261">
              <w:t>4720</w:t>
            </w:r>
            <w:r>
              <w:t xml:space="preserve">, TS </w:t>
            </w:r>
            <w:r w:rsidR="00280D3D">
              <w:t xml:space="preserve">23.503 </w:t>
            </w:r>
            <w:r>
              <w:t>CR</w:t>
            </w:r>
            <w:r w:rsidR="00022261">
              <w:t>1259</w:t>
            </w:r>
          </w:p>
          <w:p w14:paraId="42398B96" w14:textId="5ACA264A" w:rsidR="00ED0667" w:rsidRPr="00CC7437" w:rsidRDefault="00ED0667" w:rsidP="00ED0667">
            <w:pPr>
              <w:pStyle w:val="CRCoverPage"/>
              <w:spacing w:after="0"/>
              <w:ind w:left="99"/>
            </w:pPr>
            <w:r w:rsidRPr="00CC7437">
              <w:t xml:space="preserve"> </w:t>
            </w:r>
          </w:p>
        </w:tc>
      </w:tr>
      <w:tr w:rsidR="00ED0667" w:rsidRPr="00CC7437" w14:paraId="446DDBAC" w14:textId="77777777" w:rsidTr="00547111">
        <w:tc>
          <w:tcPr>
            <w:tcW w:w="2694" w:type="dxa"/>
            <w:gridSpan w:val="2"/>
            <w:tcBorders>
              <w:left w:val="single" w:sz="4" w:space="0" w:color="auto"/>
            </w:tcBorders>
          </w:tcPr>
          <w:p w14:paraId="678A1AA6" w14:textId="77777777" w:rsidR="00ED0667" w:rsidRPr="00CC7437" w:rsidRDefault="00ED0667" w:rsidP="00ED0667">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0667" w:rsidRPr="00CC7437" w:rsidRDefault="00ED0667" w:rsidP="00ED06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ED0667" w:rsidRPr="00CC7437" w:rsidRDefault="00ED0667" w:rsidP="00ED0667">
            <w:pPr>
              <w:pStyle w:val="CRCoverPage"/>
              <w:spacing w:after="0"/>
              <w:jc w:val="center"/>
              <w:rPr>
                <w:b/>
                <w:caps/>
              </w:rPr>
            </w:pPr>
            <w:r>
              <w:rPr>
                <w:b/>
                <w:caps/>
              </w:rPr>
              <w:t>X</w:t>
            </w:r>
          </w:p>
        </w:tc>
        <w:tc>
          <w:tcPr>
            <w:tcW w:w="2977" w:type="dxa"/>
            <w:gridSpan w:val="4"/>
          </w:tcPr>
          <w:p w14:paraId="1A4306D9" w14:textId="77777777" w:rsidR="00ED0667" w:rsidRPr="00CC7437" w:rsidRDefault="00ED0667" w:rsidP="00ED0667">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ED0667" w:rsidRPr="00CC7437" w:rsidRDefault="00ED0667" w:rsidP="00ED0667">
            <w:pPr>
              <w:pStyle w:val="CRCoverPage"/>
              <w:spacing w:after="0"/>
              <w:ind w:left="99"/>
            </w:pPr>
            <w:r w:rsidRPr="00CC7437">
              <w:t xml:space="preserve">TS/TR ... CR ... </w:t>
            </w:r>
          </w:p>
        </w:tc>
      </w:tr>
      <w:tr w:rsidR="00ED0667" w:rsidRPr="00CC7437" w14:paraId="55C714D2" w14:textId="77777777" w:rsidTr="00547111">
        <w:tc>
          <w:tcPr>
            <w:tcW w:w="2694" w:type="dxa"/>
            <w:gridSpan w:val="2"/>
            <w:tcBorders>
              <w:left w:val="single" w:sz="4" w:space="0" w:color="auto"/>
            </w:tcBorders>
          </w:tcPr>
          <w:p w14:paraId="45913E62" w14:textId="77777777" w:rsidR="00ED0667" w:rsidRPr="00CC7437" w:rsidRDefault="00ED0667" w:rsidP="00ED0667">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0667" w:rsidRPr="00CC7437" w:rsidRDefault="00ED0667" w:rsidP="00ED06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ED0667" w:rsidRPr="00CC7437" w:rsidRDefault="00ED0667" w:rsidP="00ED0667">
            <w:pPr>
              <w:pStyle w:val="CRCoverPage"/>
              <w:spacing w:after="0"/>
              <w:jc w:val="center"/>
              <w:rPr>
                <w:b/>
                <w:caps/>
              </w:rPr>
            </w:pPr>
            <w:r>
              <w:rPr>
                <w:b/>
                <w:caps/>
              </w:rPr>
              <w:t>X</w:t>
            </w:r>
          </w:p>
        </w:tc>
        <w:tc>
          <w:tcPr>
            <w:tcW w:w="2977" w:type="dxa"/>
            <w:gridSpan w:val="4"/>
          </w:tcPr>
          <w:p w14:paraId="1B4FF921" w14:textId="77777777" w:rsidR="00ED0667" w:rsidRPr="00CC7437" w:rsidRDefault="00ED0667" w:rsidP="00ED0667">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ED0667" w:rsidRPr="00CC7437" w:rsidRDefault="00ED0667" w:rsidP="00ED0667">
            <w:pPr>
              <w:pStyle w:val="CRCoverPage"/>
              <w:spacing w:after="0"/>
              <w:ind w:left="99"/>
            </w:pPr>
            <w:r w:rsidRPr="00CC7437">
              <w:t xml:space="preserve">TS/TR ... CR ... </w:t>
            </w:r>
          </w:p>
        </w:tc>
      </w:tr>
      <w:tr w:rsidR="00ED0667" w:rsidRPr="00CC7437" w14:paraId="60DF82CC" w14:textId="77777777" w:rsidTr="008863B9">
        <w:tc>
          <w:tcPr>
            <w:tcW w:w="2694" w:type="dxa"/>
            <w:gridSpan w:val="2"/>
            <w:tcBorders>
              <w:left w:val="single" w:sz="4" w:space="0" w:color="auto"/>
            </w:tcBorders>
          </w:tcPr>
          <w:p w14:paraId="517696CD" w14:textId="77777777" w:rsidR="00ED0667" w:rsidRPr="00CC7437" w:rsidRDefault="00ED0667" w:rsidP="00ED0667">
            <w:pPr>
              <w:pStyle w:val="CRCoverPage"/>
              <w:spacing w:after="0"/>
              <w:rPr>
                <w:b/>
                <w:i/>
              </w:rPr>
            </w:pPr>
          </w:p>
        </w:tc>
        <w:tc>
          <w:tcPr>
            <w:tcW w:w="6946" w:type="dxa"/>
            <w:gridSpan w:val="9"/>
            <w:tcBorders>
              <w:right w:val="single" w:sz="4" w:space="0" w:color="auto"/>
            </w:tcBorders>
          </w:tcPr>
          <w:p w14:paraId="4D84207F" w14:textId="77777777" w:rsidR="00ED0667" w:rsidRPr="00CC7437" w:rsidRDefault="00ED0667" w:rsidP="00ED0667">
            <w:pPr>
              <w:pStyle w:val="CRCoverPage"/>
              <w:spacing w:after="0"/>
            </w:pPr>
          </w:p>
        </w:tc>
      </w:tr>
      <w:tr w:rsidR="00ED0667" w:rsidRPr="00CC7437" w14:paraId="556B87B6" w14:textId="77777777" w:rsidTr="008863B9">
        <w:tc>
          <w:tcPr>
            <w:tcW w:w="2694" w:type="dxa"/>
            <w:gridSpan w:val="2"/>
            <w:tcBorders>
              <w:left w:val="single" w:sz="4" w:space="0" w:color="auto"/>
              <w:bottom w:val="single" w:sz="4" w:space="0" w:color="auto"/>
            </w:tcBorders>
          </w:tcPr>
          <w:p w14:paraId="79A9C411" w14:textId="77777777" w:rsidR="00ED0667" w:rsidRPr="00CC7437" w:rsidRDefault="00ED0667" w:rsidP="00ED0667">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0667" w:rsidRPr="00CC7437" w:rsidRDefault="00ED0667" w:rsidP="00ED0667">
            <w:pPr>
              <w:pStyle w:val="CRCoverPage"/>
              <w:spacing w:after="0"/>
              <w:ind w:left="100"/>
            </w:pPr>
          </w:p>
        </w:tc>
      </w:tr>
      <w:tr w:rsidR="00ED0667" w:rsidRPr="00CC7437" w14:paraId="45BFE792" w14:textId="77777777" w:rsidTr="008863B9">
        <w:tc>
          <w:tcPr>
            <w:tcW w:w="2694" w:type="dxa"/>
            <w:gridSpan w:val="2"/>
            <w:tcBorders>
              <w:top w:val="single" w:sz="4" w:space="0" w:color="auto"/>
              <w:bottom w:val="single" w:sz="4" w:space="0" w:color="auto"/>
            </w:tcBorders>
          </w:tcPr>
          <w:p w14:paraId="194242DD" w14:textId="77777777" w:rsidR="00ED0667" w:rsidRPr="00CC7437" w:rsidRDefault="00ED0667" w:rsidP="00ED066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0667" w:rsidRPr="00CC7437" w:rsidRDefault="00ED0667" w:rsidP="00ED0667">
            <w:pPr>
              <w:pStyle w:val="CRCoverPage"/>
              <w:spacing w:after="0"/>
              <w:ind w:left="100"/>
              <w:rPr>
                <w:sz w:val="8"/>
                <w:szCs w:val="8"/>
              </w:rPr>
            </w:pPr>
          </w:p>
        </w:tc>
      </w:tr>
      <w:tr w:rsidR="00ED0667"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667" w:rsidRPr="00CC7437" w:rsidRDefault="00ED0667" w:rsidP="00ED0667">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0667" w:rsidRPr="00CC7437" w:rsidRDefault="00ED0667" w:rsidP="00ED0667">
            <w:pPr>
              <w:pStyle w:val="CRCoverPage"/>
              <w:spacing w:after="0"/>
              <w:ind w:left="100"/>
            </w:pPr>
          </w:p>
        </w:tc>
      </w:tr>
    </w:tbl>
    <w:p w14:paraId="17759814" w14:textId="77777777" w:rsidR="001E41F3" w:rsidRPr="00CC7437" w:rsidRDefault="001E41F3">
      <w:pPr>
        <w:pStyle w:val="CRCoverPage"/>
        <w:spacing w:after="0"/>
        <w:rPr>
          <w:sz w:val="8"/>
          <w:szCs w:val="8"/>
        </w:rPr>
      </w:pPr>
    </w:p>
    <w:p w14:paraId="77083544" w14:textId="77777777" w:rsidR="009364EA" w:rsidRDefault="009364EA" w:rsidP="00CC7437">
      <w:pPr>
        <w:rPr>
          <w:color w:val="FF0000"/>
          <w:sz w:val="28"/>
          <w:szCs w:val="28"/>
        </w:rPr>
      </w:pPr>
      <w:bookmarkStart w:id="2" w:name="_Toc138309727"/>
    </w:p>
    <w:p w14:paraId="279D7EBC" w14:textId="4C1259B4"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2"/>
    <w:p w14:paraId="34C15C5E" w14:textId="75E5DDCB" w:rsidR="00C24567" w:rsidRDefault="00C24567" w:rsidP="00C24567">
      <w:pPr>
        <w:pStyle w:val="B1"/>
        <w:rPr>
          <w:rFonts w:eastAsia="SimSun"/>
        </w:rPr>
      </w:pPr>
    </w:p>
    <w:p w14:paraId="04877818" w14:textId="637E8EE4" w:rsidR="000D30D3" w:rsidRDefault="000D30D3" w:rsidP="000D30D3">
      <w:pPr>
        <w:pStyle w:val="Heading2"/>
      </w:pPr>
      <w:bookmarkStart w:id="3" w:name="_CR5_20b_4"/>
      <w:bookmarkStart w:id="4" w:name="_Toc145936017"/>
      <w:bookmarkEnd w:id="3"/>
      <w:r>
        <w:t>5.20c</w:t>
      </w:r>
      <w:r>
        <w:tab/>
      </w:r>
      <w:ins w:id="5" w:author="NTT DOCOMO" w:date="2023-12-19T15:20:00Z">
        <w:r>
          <w:t xml:space="preserve">Requesting QoS and </w:t>
        </w:r>
      </w:ins>
      <w:del w:id="6" w:author="NTT DOCOMO" w:date="2023-12-19T15:20:00Z">
        <w:r w:rsidDel="000D30D3">
          <w:delText>P</w:delText>
        </w:r>
      </w:del>
      <w:ins w:id="7" w:author="NTT DOCOMO" w:date="2023-12-19T15:20:00Z">
        <w:r>
          <w:t>p</w:t>
        </w:r>
      </w:ins>
      <w:r>
        <w:t>rovisioning of traffic characteristics and monitoring of performance characteristics for a group</w:t>
      </w:r>
      <w:bookmarkEnd w:id="4"/>
    </w:p>
    <w:p w14:paraId="5C16F37A" w14:textId="64D64807" w:rsidR="000D30D3" w:rsidRDefault="000D30D3" w:rsidP="000D30D3">
      <w:r>
        <w:t xml:space="preserve">NEF provisioning capability as defined in clause 5.20 allows an AF to </w:t>
      </w:r>
      <w:ins w:id="8" w:author="NTT DOCOMO" w:date="2023-12-19T15:20:00Z">
        <w:r w:rsidR="00A113F9">
          <w:t xml:space="preserve">request QoS and </w:t>
        </w:r>
      </w:ins>
      <w:r>
        <w:t>perform provisioning of traffic characteristics and monitoring of performance characteristics for a group of UEs as specified in clause 4.15.6.14 of TS 23.502 [3] and clause 6.1.3.28 of TS 23.503 [45].</w:t>
      </w:r>
    </w:p>
    <w:p w14:paraId="71F683D6" w14:textId="58BCC4BB" w:rsidR="00E104C7" w:rsidRDefault="00E104C7" w:rsidP="00E104C7">
      <w:ins w:id="9" w:author="NTT DOCOMO" w:date="2023-09-14T12:44:00Z">
        <w:r>
          <w:t xml:space="preserve">If the request is targeted to an External Group ID, the NEF translates the External Group ID into </w:t>
        </w:r>
      </w:ins>
      <w:ins w:id="10" w:author="NTT DOCOMO" w:date="2023-12-19T16:14:00Z">
        <w:r w:rsidR="00C21B69">
          <w:t xml:space="preserve">Internal Group ID </w:t>
        </w:r>
      </w:ins>
      <w:ins w:id="11" w:author="NTT DOCOMO" w:date="2023-09-14T12:44:00Z">
        <w:r>
          <w:t>by invoking Nudm_SDM_Get service.</w:t>
        </w:r>
      </w:ins>
    </w:p>
    <w:p w14:paraId="2FFAC90F" w14:textId="77777777" w:rsidR="00E104C7" w:rsidRDefault="00E104C7" w:rsidP="000D30D3"/>
    <w:p w14:paraId="77878973" w14:textId="77777777" w:rsidR="000D30D3" w:rsidRDefault="000D30D3" w:rsidP="000D30D3">
      <w:pPr>
        <w:pStyle w:val="NO"/>
      </w:pPr>
      <w:r>
        <w:t>NOTE :</w:t>
      </w:r>
      <w:r>
        <w:tab/>
        <w:t>The AF may use application layer functionalities to handle requests for UE-to-UE traffic as defined by SA WG6.</w:t>
      </w:r>
    </w:p>
    <w:p w14:paraId="25B103D4" w14:textId="787D807A" w:rsidR="000D30D3" w:rsidDel="00077464" w:rsidRDefault="000D30D3" w:rsidP="000D30D3">
      <w:pPr>
        <w:rPr>
          <w:del w:id="12" w:author="NTT DOCOMO" w:date="2023-12-19T15:23:00Z"/>
        </w:rPr>
      </w:pPr>
      <w:del w:id="13" w:author="NTT DOCOMO" w:date="2023-12-19T15:23:00Z">
        <w:r w:rsidDel="00077464">
          <w:delText>The NEF determines whether or not to invoke the TSCTSF in the same way as for AF session with required QoS procedure, as described in step 2 of clause 4.15.6.6 in TS 23.502 [3]. In the case that the TSCTSF is used, the TSCTSF receives the AF requested QoS information from the NEF. In the case that TSCTSF is not used, the AF request is handled as described in clause 4.15.6.14 of TS 23.502 [3] and clause 6.1.3.28 of TS 23.503 [45].</w:delText>
        </w:r>
      </w:del>
    </w:p>
    <w:p w14:paraId="12ECAA05" w14:textId="01931008" w:rsidR="000D30D3" w:rsidRDefault="000D30D3" w:rsidP="000D30D3">
      <w:r>
        <w:t xml:space="preserve">When </w:t>
      </w:r>
      <w:del w:id="14" w:author="NTT DOCOMO" w:date="2023-12-19T15:59:00Z">
        <w:r w:rsidDel="001A2C52">
          <w:delText xml:space="preserve">the TSCTSF receives the AF requested QoS information from NEF or </w:delText>
        </w:r>
      </w:del>
      <w:r>
        <w:t xml:space="preserve">the PCF(s) receive the AF requested QoS information from UDR, the </w:t>
      </w:r>
      <w:del w:id="15" w:author="NTT DOCOMO" w:date="2023-12-19T15:59:00Z">
        <w:r w:rsidDel="001A2C52">
          <w:delText xml:space="preserve">TSCTSF or </w:delText>
        </w:r>
      </w:del>
      <w:r>
        <w:t>PCF</w:t>
      </w:r>
      <w:del w:id="16" w:author="NTT DOCOMO" w:date="2023-12-19T15:59:00Z">
        <w:r w:rsidDel="001A2C52">
          <w:delText xml:space="preserve"> </w:delText>
        </w:r>
      </w:del>
      <w:r>
        <w:t xml:space="preserve">(s) manage the AF requested QoS information for </w:t>
      </w:r>
      <w:ins w:id="17" w:author="NTT DOCOMO" w:date="2023-12-19T16:02:00Z">
        <w:r w:rsidR="001A2C52">
          <w:t>the PDU Session</w:t>
        </w:r>
      </w:ins>
      <w:del w:id="18" w:author="NTT DOCOMO" w:date="2023-12-19T16:03:00Z">
        <w:r w:rsidDel="001A2C52">
          <w:delText>each UE group member within the group</w:delText>
        </w:r>
      </w:del>
      <w:r>
        <w:t xml:space="preserve"> as follows:</w:t>
      </w:r>
    </w:p>
    <w:p w14:paraId="1C4338AB" w14:textId="5722F341" w:rsidR="000D30D3" w:rsidDel="000B18E0" w:rsidRDefault="000D30D3" w:rsidP="000B18E0">
      <w:pPr>
        <w:pStyle w:val="B1"/>
        <w:rPr>
          <w:del w:id="19" w:author="NTT DOCOMO" w:date="2023-12-19T16:05:00Z"/>
        </w:rPr>
      </w:pPr>
      <w:r>
        <w:t>-</w:t>
      </w:r>
      <w:r>
        <w:tab/>
      </w:r>
      <w:del w:id="20" w:author="NTT DOCOMO" w:date="2023-12-19T16:05:00Z">
        <w:r w:rsidDel="000B18E0">
          <w:delText>Translate the External Group ID into a list of SUPIs by invoking Nudm_SDM_Get service.</w:delText>
        </w:r>
      </w:del>
    </w:p>
    <w:p w14:paraId="59E1AA19" w14:textId="55634DF8" w:rsidR="000D30D3" w:rsidDel="000B18E0" w:rsidRDefault="000D30D3" w:rsidP="000B18E0">
      <w:pPr>
        <w:pStyle w:val="B1"/>
        <w:rPr>
          <w:del w:id="21" w:author="NTT DOCOMO" w:date="2023-12-19T16:05:00Z"/>
        </w:rPr>
      </w:pPr>
      <w:del w:id="22" w:author="NTT DOCOMO" w:date="2023-12-19T16:05:00Z">
        <w:r w:rsidDel="000B18E0">
          <w:delText>-</w:delText>
        </w:r>
        <w:r w:rsidDel="000B18E0">
          <w:tab/>
          <w:delText>Determine which of these UE group members have active PDU Sessions matching the DNN and S-NSSAI and determine the relevant UE address.</w:delText>
        </w:r>
      </w:del>
    </w:p>
    <w:p w14:paraId="414760D7" w14:textId="5DB312F6" w:rsidR="000D30D3" w:rsidRDefault="000D30D3" w:rsidP="000B18E0">
      <w:pPr>
        <w:pStyle w:val="B1"/>
      </w:pPr>
      <w:del w:id="23" w:author="NTT DOCOMO" w:date="2023-12-19T16:05:00Z">
        <w:r w:rsidDel="000B18E0">
          <w:delText>-</w:delText>
        </w:r>
        <w:r w:rsidDel="000B18E0">
          <w:tab/>
          <w:delText>Manage the request status (activated, de-activated, failed) for each UE group member within the group:</w:delText>
        </w:r>
      </w:del>
    </w:p>
    <w:p w14:paraId="6A5AF730" w14:textId="5DD8ED11" w:rsidR="000D30D3" w:rsidRDefault="000D30D3">
      <w:pPr>
        <w:pStyle w:val="B1"/>
        <w:pPrChange w:id="24" w:author="NTT DOCOMO" w:date="2023-12-19T16:05:00Z">
          <w:pPr>
            <w:pStyle w:val="B2"/>
          </w:pPr>
        </w:pPrChange>
      </w:pPr>
      <w:r>
        <w:t>-</w:t>
      </w:r>
      <w:r>
        <w:tab/>
      </w:r>
      <w:ins w:id="25" w:author="NTT DOCOMO" w:date="2023-12-19T16:05:00Z">
        <w:r w:rsidR="008F4BFB">
          <w:t>If the DNN and S-NSSAI</w:t>
        </w:r>
      </w:ins>
      <w:ins w:id="26" w:author="NTT DOCOMO" w:date="2024-01-09T15:26:00Z">
        <w:r w:rsidR="004F34EB">
          <w:t xml:space="preserve"> (if available)</w:t>
        </w:r>
      </w:ins>
      <w:ins w:id="27" w:author="NTT DOCOMO" w:date="2023-12-19T16:05:00Z">
        <w:r w:rsidR="008F4BFB">
          <w:t xml:space="preserve">, and the Internal Group ID </w:t>
        </w:r>
      </w:ins>
      <w:ins w:id="28" w:author="NTT DOCOMO" w:date="2024-01-09T15:25:00Z">
        <w:r w:rsidR="006E63D9">
          <w:t xml:space="preserve">or the UE identity </w:t>
        </w:r>
      </w:ins>
      <w:ins w:id="29" w:author="NTT DOCOMO" w:date="2024-01-09T15:27:00Z">
        <w:r w:rsidR="004F34EB">
          <w:t>associated with the PDU Session</w:t>
        </w:r>
      </w:ins>
      <w:ins w:id="30" w:author="NTT DOCOMO" w:date="2023-12-19T16:05:00Z">
        <w:r w:rsidR="008F4BFB">
          <w:t xml:space="preserve"> </w:t>
        </w:r>
      </w:ins>
      <w:ins w:id="31" w:author="NTT DOCOMO" w:date="2024-01-09T15:27:00Z">
        <w:r w:rsidR="004F34EB">
          <w:t xml:space="preserve">matches </w:t>
        </w:r>
      </w:ins>
      <w:ins w:id="32" w:author="NTT DOCOMO" w:date="2023-12-19T16:05:00Z">
        <w:r w:rsidR="008F4BFB">
          <w:t xml:space="preserve">the with the AF requested QoS information as received from the UDR, the PCF </w:t>
        </w:r>
      </w:ins>
      <w:del w:id="33" w:author="NTT DOCOMO" w:date="2023-12-19T16:06:00Z">
        <w:r w:rsidDel="008F4BFB">
          <w:delText>A</w:delText>
        </w:r>
      </w:del>
      <w:ins w:id="34" w:author="NTT DOCOMO" w:date="2023-12-19T16:06:00Z">
        <w:r w:rsidR="008F4BFB">
          <w:t>a</w:t>
        </w:r>
      </w:ins>
      <w:r>
        <w:t>ppl</w:t>
      </w:r>
      <w:del w:id="35" w:author="NTT DOCOMO" w:date="2023-12-19T16:06:00Z">
        <w:r w:rsidDel="008F4BFB">
          <w:delText>y</w:delText>
        </w:r>
      </w:del>
      <w:ins w:id="36" w:author="NTT DOCOMO" w:date="2023-12-19T16:06:00Z">
        <w:r w:rsidR="008F4BFB">
          <w:t>ies</w:t>
        </w:r>
      </w:ins>
      <w:r>
        <w:t xml:space="preserve"> the AF requested QoS information </w:t>
      </w:r>
      <w:ins w:id="37" w:author="NTT DOCOMO" w:date="2023-12-19T16:06:00Z">
        <w:r w:rsidR="008F4BFB">
          <w:t xml:space="preserve">for the PDU Session. </w:t>
        </w:r>
      </w:ins>
      <w:del w:id="38" w:author="NTT DOCOMO" w:date="2023-12-19T16:07:00Z">
        <w:r w:rsidDel="008F4BFB">
          <w:delText xml:space="preserve">if the UE group member is registered or has active PDU Session matching the DNN and S-NSSAI. </w:delText>
        </w:r>
      </w:del>
      <w:ins w:id="39" w:author="NTT DOCOMO" w:date="2023-12-19T16:07:00Z">
        <w:r w:rsidR="008F4BFB">
          <w:t xml:space="preserve">If the QoS resources are </w:t>
        </w:r>
      </w:ins>
      <w:ins w:id="40" w:author="NTT DOCOMO" w:date="2023-12-19T16:16:00Z">
        <w:r w:rsidR="00C21B69">
          <w:t xml:space="preserve">successfully </w:t>
        </w:r>
      </w:ins>
      <w:ins w:id="41" w:author="NTT DOCOMO" w:date="2023-12-19T16:07:00Z">
        <w:r w:rsidR="008F4BFB">
          <w:t xml:space="preserve">assigned to the PDU Session, the PCF </w:t>
        </w:r>
      </w:ins>
      <w:del w:id="42" w:author="NTT DOCOMO" w:date="2023-12-19T16:07:00Z">
        <w:r w:rsidDel="008F4BFB">
          <w:delText>S</w:delText>
        </w:r>
      </w:del>
      <w:ins w:id="43" w:author="NTT DOCOMO" w:date="2023-12-19T16:07:00Z">
        <w:r w:rsidR="008F4BFB">
          <w:t>s</w:t>
        </w:r>
      </w:ins>
      <w:r>
        <w:t>et</w:t>
      </w:r>
      <w:ins w:id="44" w:author="NTT DOCOMO" w:date="2023-12-19T16:07:00Z">
        <w:r w:rsidR="008F4BFB">
          <w:t>s</w:t>
        </w:r>
      </w:ins>
      <w:r>
        <w:t xml:space="preserve"> the status to activated</w:t>
      </w:r>
      <w:ins w:id="45" w:author="NTT DOCOMO" w:date="2023-12-19T16:07:00Z">
        <w:r w:rsidR="008F4BFB">
          <w:t xml:space="preserve">, </w:t>
        </w:r>
      </w:ins>
      <w:del w:id="46" w:author="NTT DOCOMO" w:date="2023-12-19T16:07:00Z">
        <w:r w:rsidDel="008F4BFB">
          <w:delText xml:space="preserve"> if the QoS resources are assigned for the UE group member, </w:delText>
        </w:r>
      </w:del>
      <w:r>
        <w:t>otherwise</w:t>
      </w:r>
      <w:del w:id="47" w:author="NTT DOCOMO" w:date="2023-12-19T16:08:00Z">
        <w:r w:rsidDel="008F4BFB">
          <w:delText xml:space="preserve">, </w:delText>
        </w:r>
      </w:del>
      <w:ins w:id="48" w:author="NTT DOCOMO" w:date="2023-12-19T16:08:00Z">
        <w:r w:rsidR="008F4BFB">
          <w:t xml:space="preserve"> PCF sets the status to </w:t>
        </w:r>
      </w:ins>
      <w:r>
        <w:t>failed.</w:t>
      </w:r>
    </w:p>
    <w:p w14:paraId="3EC9D989" w14:textId="180DA1F9" w:rsidR="000D30D3" w:rsidRDefault="000D30D3">
      <w:pPr>
        <w:pStyle w:val="B1"/>
        <w:pPrChange w:id="49" w:author="NTT DOCOMO" w:date="2023-12-19T16:05:00Z">
          <w:pPr>
            <w:pStyle w:val="B2"/>
          </w:pPr>
        </w:pPrChange>
      </w:pPr>
      <w:r>
        <w:t>-</w:t>
      </w:r>
      <w:r>
        <w:tab/>
      </w:r>
      <w:commentRangeStart w:id="50"/>
      <w:del w:id="51" w:author="NTT DOCOMO" w:date="2023-12-19T16:17:00Z">
        <w:r w:rsidDel="00772556">
          <w:delText>Set the status to de-activated if the UE group member is not registered or has no active PDU Session matching the DNN and S-NSSAI.</w:delText>
        </w:r>
      </w:del>
    </w:p>
    <w:p w14:paraId="60AB223A" w14:textId="04B67467" w:rsidR="000D30D3" w:rsidDel="00C21B69" w:rsidRDefault="000D30D3">
      <w:pPr>
        <w:pStyle w:val="B1"/>
        <w:rPr>
          <w:del w:id="52" w:author="NTT DOCOMO" w:date="2023-12-19T16:14:00Z"/>
        </w:rPr>
        <w:pPrChange w:id="53" w:author="NTT DOCOMO" w:date="2023-12-19T16:05:00Z">
          <w:pPr>
            <w:pStyle w:val="B2"/>
          </w:pPr>
        </w:pPrChange>
      </w:pPr>
      <w:del w:id="54" w:author="NTT DOCOMO" w:date="2023-12-19T16:14:00Z">
        <w:r w:rsidDel="00C21B69">
          <w:delText>-</w:delText>
        </w:r>
        <w:r w:rsidDel="00C21B69">
          <w:tab/>
          <w:delText>Delete the request status for the UE group member if the UE group member is removed from the group, and further revokes AF request QoS information if the request status is activated.</w:delText>
        </w:r>
      </w:del>
    </w:p>
    <w:p w14:paraId="204CF386" w14:textId="1632DB87" w:rsidR="000D30D3" w:rsidDel="00C21B69" w:rsidRDefault="000D30D3">
      <w:pPr>
        <w:pStyle w:val="B1"/>
        <w:rPr>
          <w:del w:id="55" w:author="NTT DOCOMO" w:date="2023-12-19T16:14:00Z"/>
        </w:rPr>
        <w:pPrChange w:id="56" w:author="NTT DOCOMO" w:date="2023-12-19T16:05:00Z">
          <w:pPr>
            <w:pStyle w:val="B2"/>
          </w:pPr>
        </w:pPrChange>
      </w:pPr>
      <w:del w:id="57" w:author="NTT DOCOMO" w:date="2023-12-19T16:14:00Z">
        <w:r w:rsidDel="00C21B69">
          <w:delText>-</w:delText>
        </w:r>
        <w:r w:rsidDel="00C21B69">
          <w:tab/>
          <w:delText>Check whether to apply the AF requested QoS information and update the request status for the UE group member if the UE group member is newly added to the group.</w:delText>
        </w:r>
      </w:del>
      <w:commentRangeEnd w:id="50"/>
      <w:r w:rsidR="00772556">
        <w:rPr>
          <w:rStyle w:val="CommentReference"/>
        </w:rPr>
        <w:commentReference w:id="50"/>
      </w:r>
    </w:p>
    <w:p w14:paraId="43271719" w14:textId="2FE24D36" w:rsidR="000D30D3" w:rsidRDefault="000D30D3" w:rsidP="000D30D3">
      <w:pPr>
        <w:pStyle w:val="B1"/>
      </w:pPr>
      <w:r>
        <w:lastRenderedPageBreak/>
        <w:t>-</w:t>
      </w:r>
      <w:r>
        <w:tab/>
        <w:t xml:space="preserve">When the AF requested QoS information </w:t>
      </w:r>
      <w:ins w:id="58" w:author="NTT DOCOMO" w:date="2023-12-19T16:24:00Z">
        <w:r w:rsidR="004C7B1F">
          <w:t xml:space="preserve">matches with the PDU Session and </w:t>
        </w:r>
      </w:ins>
      <w:r>
        <w:t>contains temporal invalidity condition:</w:t>
      </w:r>
    </w:p>
    <w:p w14:paraId="4DADF57E" w14:textId="168695F2" w:rsidR="000D30D3" w:rsidRDefault="000D30D3" w:rsidP="000D30D3">
      <w:pPr>
        <w:pStyle w:val="B2"/>
      </w:pPr>
      <w:r>
        <w:t>-</w:t>
      </w:r>
      <w:r>
        <w:tab/>
        <w:t xml:space="preserve">Revoke AF requested QoS information for </w:t>
      </w:r>
      <w:ins w:id="59" w:author="NTT DOCOMO" w:date="2023-12-19T16:24:00Z">
        <w:r w:rsidR="00A44A1C">
          <w:t xml:space="preserve">the PDU Session </w:t>
        </w:r>
      </w:ins>
      <w:del w:id="60" w:author="NTT DOCOMO" w:date="2023-12-19T16:24:00Z">
        <w:r w:rsidDel="00A44A1C">
          <w:delText xml:space="preserve">each UE group member </w:delText>
        </w:r>
      </w:del>
      <w:r>
        <w:t xml:space="preserve">which is marked as active, so to e.g. to remove or modify PCC rules as defined in clause 4.16.5.2 of TS 23.502 [3] if the </w:t>
      </w:r>
      <w:del w:id="61" w:author="NTT DOCOMO" w:date="2023-12-19T16:25:00Z">
        <w:r w:rsidDel="00A44A1C">
          <w:delText>start</w:delText>
        </w:r>
      </w:del>
      <w:ins w:id="62" w:author="NTT DOCOMO" w:date="2023-12-19T16:25:00Z">
        <w:r w:rsidR="00A44A1C">
          <w:t>stop</w:t>
        </w:r>
      </w:ins>
      <w:r>
        <w:t>-time is reached.</w:t>
      </w:r>
    </w:p>
    <w:p w14:paraId="25AFD3B1" w14:textId="0C76FA12" w:rsidR="000D30D3" w:rsidRDefault="000D30D3" w:rsidP="000D30D3">
      <w:pPr>
        <w:pStyle w:val="B2"/>
      </w:pPr>
      <w:r>
        <w:t>-</w:t>
      </w:r>
      <w:r>
        <w:tab/>
        <w:t xml:space="preserve">Apply AF requested QoS information for </w:t>
      </w:r>
      <w:ins w:id="63" w:author="NTT DOCOMO" w:date="2023-12-19T16:26:00Z">
        <w:r w:rsidR="00A44A1C">
          <w:t>the PDU Session</w:t>
        </w:r>
      </w:ins>
      <w:del w:id="64" w:author="NTT DOCOMO" w:date="2023-12-19T16:26:00Z">
        <w:r w:rsidDel="00A44A1C">
          <w:delText>each UE group member that has active PDU Sessions matching the DNN and S-NSSAI</w:delText>
        </w:r>
      </w:del>
      <w:r>
        <w:t>, e.g. to add or modify PCC rules as defined in clause 4.16.5.2 of TS 23.502 [3]</w:t>
      </w:r>
      <w:ins w:id="65" w:author="NTT DOCOMO" w:date="2023-12-19T16:26:00Z">
        <w:r w:rsidR="00A44A1C">
          <w:t xml:space="preserve"> if the start-time is reached</w:t>
        </w:r>
      </w:ins>
      <w:r>
        <w:t>.</w:t>
      </w:r>
    </w:p>
    <w:p w14:paraId="7EF07047" w14:textId="77777777" w:rsidR="00633754" w:rsidRPr="002A5F29" w:rsidRDefault="00633754" w:rsidP="00633754">
      <w:pPr>
        <w:rPr>
          <w:b/>
          <w:bCs/>
        </w:rPr>
      </w:pPr>
    </w:p>
    <w:p w14:paraId="676C6007" w14:textId="33080900" w:rsidR="00CC7437" w:rsidRPr="00CC7437" w:rsidRDefault="00CC7437" w:rsidP="00CC7437">
      <w:pPr>
        <w:rPr>
          <w:color w:val="FF0000"/>
          <w:sz w:val="28"/>
          <w:szCs w:val="28"/>
        </w:rPr>
      </w:pPr>
      <w:bookmarkStart w:id="66" w:name="_CR5_20b_5"/>
      <w:bookmarkStart w:id="67" w:name="_CR5_20c"/>
      <w:bookmarkStart w:id="68" w:name="_CR4_15_7"/>
      <w:bookmarkEnd w:id="66"/>
      <w:bookmarkEnd w:id="67"/>
      <w:bookmarkEnd w:id="68"/>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C0464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NTT DOCOMO" w:date="2023-12-19T16:18:00Z" w:initials="MJ">
    <w:p w14:paraId="7B93BD94" w14:textId="77777777" w:rsidR="00772556" w:rsidRDefault="00772556" w:rsidP="00772556">
      <w:pPr>
        <w:pStyle w:val="CommentText"/>
      </w:pPr>
      <w:r>
        <w:rPr>
          <w:rStyle w:val="CommentReference"/>
        </w:rPr>
        <w:annotationRef/>
      </w:r>
      <w:r>
        <w:rPr>
          <w:lang w:val="fi-FI"/>
        </w:rPr>
        <w:t>PCF cannot determine these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93BD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896DEA" w16cex:dateUtc="2023-12-19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93BD94" w16cid:durableId="0E896D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C53BB" w14:textId="77777777" w:rsidR="00C0464F" w:rsidRDefault="00C0464F">
      <w:r>
        <w:separator/>
      </w:r>
    </w:p>
  </w:endnote>
  <w:endnote w:type="continuationSeparator" w:id="0">
    <w:p w14:paraId="4FC1FC78" w14:textId="77777777" w:rsidR="00C0464F" w:rsidRDefault="00C04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3528A" w14:textId="77777777" w:rsidR="00C0464F" w:rsidRDefault="00C0464F">
      <w:r>
        <w:separator/>
      </w:r>
    </w:p>
  </w:footnote>
  <w:footnote w:type="continuationSeparator" w:id="0">
    <w:p w14:paraId="7BE93E33" w14:textId="77777777" w:rsidR="00C0464F" w:rsidRDefault="00C04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61"/>
    <w:rsid w:val="00022E4A"/>
    <w:rsid w:val="00056FEF"/>
    <w:rsid w:val="00063ADF"/>
    <w:rsid w:val="00077464"/>
    <w:rsid w:val="000862AE"/>
    <w:rsid w:val="000871D8"/>
    <w:rsid w:val="0008728F"/>
    <w:rsid w:val="000A6394"/>
    <w:rsid w:val="000A6DC2"/>
    <w:rsid w:val="000B18E0"/>
    <w:rsid w:val="000B7FED"/>
    <w:rsid w:val="000C038A"/>
    <w:rsid w:val="000C4532"/>
    <w:rsid w:val="000C6598"/>
    <w:rsid w:val="000D30D3"/>
    <w:rsid w:val="000D44B3"/>
    <w:rsid w:val="000E0FAA"/>
    <w:rsid w:val="000F4D38"/>
    <w:rsid w:val="000F7871"/>
    <w:rsid w:val="00123F7D"/>
    <w:rsid w:val="00140875"/>
    <w:rsid w:val="00145D43"/>
    <w:rsid w:val="001559AC"/>
    <w:rsid w:val="0017221F"/>
    <w:rsid w:val="001756E0"/>
    <w:rsid w:val="00192C46"/>
    <w:rsid w:val="001A08B3"/>
    <w:rsid w:val="001A2C52"/>
    <w:rsid w:val="001A7B60"/>
    <w:rsid w:val="001B52F0"/>
    <w:rsid w:val="001B7A65"/>
    <w:rsid w:val="001E2123"/>
    <w:rsid w:val="001E41F3"/>
    <w:rsid w:val="00207A36"/>
    <w:rsid w:val="00222739"/>
    <w:rsid w:val="0026004D"/>
    <w:rsid w:val="002640DD"/>
    <w:rsid w:val="00275D12"/>
    <w:rsid w:val="00280D3D"/>
    <w:rsid w:val="00284FEB"/>
    <w:rsid w:val="002860C4"/>
    <w:rsid w:val="002935C1"/>
    <w:rsid w:val="002A5F29"/>
    <w:rsid w:val="002B3AE8"/>
    <w:rsid w:val="002B5741"/>
    <w:rsid w:val="002C5128"/>
    <w:rsid w:val="002E472E"/>
    <w:rsid w:val="00305409"/>
    <w:rsid w:val="003478A2"/>
    <w:rsid w:val="003609EF"/>
    <w:rsid w:val="0036231A"/>
    <w:rsid w:val="003638E3"/>
    <w:rsid w:val="00374DD4"/>
    <w:rsid w:val="003979EE"/>
    <w:rsid w:val="003A4E95"/>
    <w:rsid w:val="003B2616"/>
    <w:rsid w:val="003C6F8A"/>
    <w:rsid w:val="003D239D"/>
    <w:rsid w:val="003E1A36"/>
    <w:rsid w:val="003F437A"/>
    <w:rsid w:val="00410371"/>
    <w:rsid w:val="00417FA0"/>
    <w:rsid w:val="004242F1"/>
    <w:rsid w:val="00432952"/>
    <w:rsid w:val="004334F2"/>
    <w:rsid w:val="00466E47"/>
    <w:rsid w:val="00492108"/>
    <w:rsid w:val="004927DA"/>
    <w:rsid w:val="004B0814"/>
    <w:rsid w:val="004B75B7"/>
    <w:rsid w:val="004C7B1F"/>
    <w:rsid w:val="004F34EB"/>
    <w:rsid w:val="005141D9"/>
    <w:rsid w:val="0051580D"/>
    <w:rsid w:val="00517F07"/>
    <w:rsid w:val="005250B6"/>
    <w:rsid w:val="00547111"/>
    <w:rsid w:val="00563F12"/>
    <w:rsid w:val="00592D74"/>
    <w:rsid w:val="00597BD7"/>
    <w:rsid w:val="005A09D8"/>
    <w:rsid w:val="005A5ACA"/>
    <w:rsid w:val="005B7CBF"/>
    <w:rsid w:val="005E2C44"/>
    <w:rsid w:val="005F482F"/>
    <w:rsid w:val="00621188"/>
    <w:rsid w:val="00621CE1"/>
    <w:rsid w:val="006257ED"/>
    <w:rsid w:val="00633754"/>
    <w:rsid w:val="00653DE4"/>
    <w:rsid w:val="006641C1"/>
    <w:rsid w:val="00665C47"/>
    <w:rsid w:val="0069046E"/>
    <w:rsid w:val="00695808"/>
    <w:rsid w:val="006B46FB"/>
    <w:rsid w:val="006D1901"/>
    <w:rsid w:val="006E21FB"/>
    <w:rsid w:val="006E63D9"/>
    <w:rsid w:val="007130C5"/>
    <w:rsid w:val="0072367B"/>
    <w:rsid w:val="007263CF"/>
    <w:rsid w:val="00772556"/>
    <w:rsid w:val="00782826"/>
    <w:rsid w:val="00792342"/>
    <w:rsid w:val="007977A8"/>
    <w:rsid w:val="007B512A"/>
    <w:rsid w:val="007B7C61"/>
    <w:rsid w:val="007C2097"/>
    <w:rsid w:val="007D58DC"/>
    <w:rsid w:val="007D6A07"/>
    <w:rsid w:val="007E1B47"/>
    <w:rsid w:val="007F7259"/>
    <w:rsid w:val="008040A8"/>
    <w:rsid w:val="008279FA"/>
    <w:rsid w:val="008626E7"/>
    <w:rsid w:val="00870EE7"/>
    <w:rsid w:val="008863B9"/>
    <w:rsid w:val="00891F3D"/>
    <w:rsid w:val="008A45A6"/>
    <w:rsid w:val="008C7C40"/>
    <w:rsid w:val="008D20C3"/>
    <w:rsid w:val="008D3024"/>
    <w:rsid w:val="008D3CCC"/>
    <w:rsid w:val="008E5FFF"/>
    <w:rsid w:val="008F1EC4"/>
    <w:rsid w:val="008F3789"/>
    <w:rsid w:val="008F4BFB"/>
    <w:rsid w:val="008F686C"/>
    <w:rsid w:val="0091345A"/>
    <w:rsid w:val="009148DE"/>
    <w:rsid w:val="009364EA"/>
    <w:rsid w:val="00941E30"/>
    <w:rsid w:val="009426D6"/>
    <w:rsid w:val="00954AF0"/>
    <w:rsid w:val="00966097"/>
    <w:rsid w:val="009777D9"/>
    <w:rsid w:val="00980877"/>
    <w:rsid w:val="00991B88"/>
    <w:rsid w:val="009A5753"/>
    <w:rsid w:val="009A579D"/>
    <w:rsid w:val="009D68BB"/>
    <w:rsid w:val="009E3297"/>
    <w:rsid w:val="009F734F"/>
    <w:rsid w:val="00A113F9"/>
    <w:rsid w:val="00A13A6B"/>
    <w:rsid w:val="00A23502"/>
    <w:rsid w:val="00A246B6"/>
    <w:rsid w:val="00A44A1C"/>
    <w:rsid w:val="00A47E70"/>
    <w:rsid w:val="00A50CF0"/>
    <w:rsid w:val="00A7671C"/>
    <w:rsid w:val="00AA2CBC"/>
    <w:rsid w:val="00AA464D"/>
    <w:rsid w:val="00AC5820"/>
    <w:rsid w:val="00AD1CD8"/>
    <w:rsid w:val="00AD5260"/>
    <w:rsid w:val="00AE1967"/>
    <w:rsid w:val="00B10B17"/>
    <w:rsid w:val="00B258BB"/>
    <w:rsid w:val="00B37D15"/>
    <w:rsid w:val="00B667C9"/>
    <w:rsid w:val="00B67B97"/>
    <w:rsid w:val="00B968C8"/>
    <w:rsid w:val="00BA3EC5"/>
    <w:rsid w:val="00BA51D9"/>
    <w:rsid w:val="00BB5DFC"/>
    <w:rsid w:val="00BC78E2"/>
    <w:rsid w:val="00BD0DEF"/>
    <w:rsid w:val="00BD279D"/>
    <w:rsid w:val="00BD65BE"/>
    <w:rsid w:val="00BD6BB8"/>
    <w:rsid w:val="00C0464F"/>
    <w:rsid w:val="00C21B69"/>
    <w:rsid w:val="00C24567"/>
    <w:rsid w:val="00C264E3"/>
    <w:rsid w:val="00C34CC5"/>
    <w:rsid w:val="00C4464A"/>
    <w:rsid w:val="00C66BA2"/>
    <w:rsid w:val="00C66DA9"/>
    <w:rsid w:val="00C67D5A"/>
    <w:rsid w:val="00C807B3"/>
    <w:rsid w:val="00C870F6"/>
    <w:rsid w:val="00C95985"/>
    <w:rsid w:val="00C977CB"/>
    <w:rsid w:val="00CC5026"/>
    <w:rsid w:val="00CC68D0"/>
    <w:rsid w:val="00CC7437"/>
    <w:rsid w:val="00CC766A"/>
    <w:rsid w:val="00CF6CEC"/>
    <w:rsid w:val="00D03F9A"/>
    <w:rsid w:val="00D06D51"/>
    <w:rsid w:val="00D22714"/>
    <w:rsid w:val="00D24991"/>
    <w:rsid w:val="00D25B2F"/>
    <w:rsid w:val="00D45A33"/>
    <w:rsid w:val="00D50255"/>
    <w:rsid w:val="00D61313"/>
    <w:rsid w:val="00D66520"/>
    <w:rsid w:val="00D67102"/>
    <w:rsid w:val="00D84AE9"/>
    <w:rsid w:val="00D856AA"/>
    <w:rsid w:val="00D9070B"/>
    <w:rsid w:val="00D96074"/>
    <w:rsid w:val="00DA5E37"/>
    <w:rsid w:val="00DB7E1D"/>
    <w:rsid w:val="00DC42F8"/>
    <w:rsid w:val="00DE34CF"/>
    <w:rsid w:val="00DE5077"/>
    <w:rsid w:val="00E0169C"/>
    <w:rsid w:val="00E104C7"/>
    <w:rsid w:val="00E12F01"/>
    <w:rsid w:val="00E13F3D"/>
    <w:rsid w:val="00E277EE"/>
    <w:rsid w:val="00E34898"/>
    <w:rsid w:val="00E423CB"/>
    <w:rsid w:val="00E760D1"/>
    <w:rsid w:val="00E93591"/>
    <w:rsid w:val="00E9656C"/>
    <w:rsid w:val="00EA5A68"/>
    <w:rsid w:val="00EA5E19"/>
    <w:rsid w:val="00EB09B7"/>
    <w:rsid w:val="00ED0667"/>
    <w:rsid w:val="00EE5EF4"/>
    <w:rsid w:val="00EE7D7C"/>
    <w:rsid w:val="00EF496F"/>
    <w:rsid w:val="00F25D98"/>
    <w:rsid w:val="00F262FC"/>
    <w:rsid w:val="00F300FB"/>
    <w:rsid w:val="00F3559B"/>
    <w:rsid w:val="00F46C41"/>
    <w:rsid w:val="00F65865"/>
    <w:rsid w:val="00F773B0"/>
    <w:rsid w:val="00FB269E"/>
    <w:rsid w:val="00FB6386"/>
    <w:rsid w:val="00FC4316"/>
    <w:rsid w:val="00FC5F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character" w:customStyle="1" w:styleId="CRCoverPageZchn">
    <w:name w:val="CR Cover Page Zchn"/>
    <w:link w:val="CRCoverPage"/>
    <w:rsid w:val="00E12F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1011</Words>
  <Characters>5763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1900-01-01T05:00:00Z</cp:lastPrinted>
  <dcterms:created xsi:type="dcterms:W3CDTF">2024-01-12T13:02:00Z</dcterms:created>
  <dcterms:modified xsi:type="dcterms:W3CDTF">2024-01-12T13:19:00Z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